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7953" w14:textId="79ED9DBA" w:rsidR="00D8798A" w:rsidRPr="004442E8" w:rsidRDefault="00D8798A" w:rsidP="003E505F">
      <w:pPr>
        <w:pStyle w:val="Cytatintensywny"/>
        <w:spacing w:before="0" w:after="0" w:line="276" w:lineRule="auto"/>
        <w:rPr>
          <w:rStyle w:val="Wyrnienieintensywne"/>
          <w:b/>
          <w:bCs/>
          <w:sz w:val="40"/>
          <w:szCs w:val="40"/>
        </w:rPr>
      </w:pPr>
      <w:r w:rsidRPr="004442E8">
        <w:rPr>
          <w:rStyle w:val="Wyrnienieintensywne"/>
          <w:b/>
          <w:bCs/>
          <w:sz w:val="40"/>
          <w:szCs w:val="40"/>
        </w:rPr>
        <w:t xml:space="preserve">Polityki ochrony dzieci przed krzywdzeniem </w:t>
      </w:r>
    </w:p>
    <w:p w14:paraId="6D9B4D33" w14:textId="77777777" w:rsidR="004442E8" w:rsidRDefault="00D8798A" w:rsidP="003E505F">
      <w:pPr>
        <w:pStyle w:val="Cytatintensywny"/>
        <w:spacing w:before="0" w:after="0" w:line="276" w:lineRule="auto"/>
        <w:rPr>
          <w:rStyle w:val="Wyrnienieintensywne"/>
          <w:b/>
          <w:bCs/>
          <w:sz w:val="40"/>
          <w:szCs w:val="40"/>
        </w:rPr>
      </w:pPr>
      <w:r w:rsidRPr="004442E8">
        <w:rPr>
          <w:rStyle w:val="Wyrnienieintensywne"/>
          <w:b/>
          <w:bCs/>
          <w:sz w:val="40"/>
          <w:szCs w:val="40"/>
        </w:rPr>
        <w:t xml:space="preserve">Standardy Ochrony Małoletnich </w:t>
      </w:r>
    </w:p>
    <w:p w14:paraId="22D79E9F" w14:textId="008446C3" w:rsidR="00D8798A" w:rsidRPr="004442E8" w:rsidRDefault="00D8798A" w:rsidP="003E505F">
      <w:pPr>
        <w:pStyle w:val="Cytatintensywny"/>
        <w:spacing w:before="0" w:after="0" w:line="276" w:lineRule="auto"/>
        <w:rPr>
          <w:rStyle w:val="Wyrnienieintensywne"/>
          <w:b/>
          <w:bCs/>
          <w:sz w:val="40"/>
          <w:szCs w:val="40"/>
        </w:rPr>
      </w:pPr>
      <w:r w:rsidRPr="004442E8">
        <w:rPr>
          <w:rStyle w:val="Wyrnienieintensywne"/>
          <w:b/>
          <w:bCs/>
          <w:sz w:val="40"/>
          <w:szCs w:val="40"/>
        </w:rPr>
        <w:t>w podmiotach leczniczych</w:t>
      </w:r>
    </w:p>
    <w:p w14:paraId="561AFFBA" w14:textId="77777777" w:rsidR="004442E8" w:rsidRDefault="004442E8" w:rsidP="003E505F">
      <w:pPr>
        <w:pStyle w:val="Nagwek2"/>
        <w:spacing w:line="276" w:lineRule="auto"/>
        <w:rPr>
          <w:b/>
          <w:bCs/>
        </w:rPr>
      </w:pPr>
    </w:p>
    <w:p w14:paraId="030CF9A9" w14:textId="2BC8EC39" w:rsidR="003A3782" w:rsidRPr="003A3782" w:rsidRDefault="003A3782" w:rsidP="003E505F">
      <w:pPr>
        <w:pStyle w:val="Nagwek2"/>
        <w:spacing w:line="276" w:lineRule="auto"/>
        <w:rPr>
          <w:b/>
          <w:bCs/>
        </w:rPr>
      </w:pPr>
      <w:r w:rsidRPr="003A3782">
        <w:rPr>
          <w:b/>
          <w:bCs/>
        </w:rPr>
        <w:t>Wprowadzenie</w:t>
      </w:r>
    </w:p>
    <w:p w14:paraId="421FD982" w14:textId="42626AE5" w:rsidR="00CC5D79" w:rsidRDefault="00CC5D79" w:rsidP="003E505F">
      <w:pPr>
        <w:spacing w:line="276" w:lineRule="auto"/>
        <w:jc w:val="both"/>
      </w:pPr>
      <w:r>
        <w:t>Z dniem 15 lutego 2024 r. wchodzą w życie przepisy Ustawy z dnia 28 lipca 2023 r. o zmianie ustawy – Kodeks rodzinny i opiekuńczy oraz niektórych innych ustaw (Dz. U. z 2023 r. poz. 1606), która to Ustawa zmienia dotychczasową Ustawę z dnia 13 maja 2016 r. o przeciwdziałaniu zagrożeniom przestępczością na tle seksualnym, której tytuł również został zmieniony. Obecnie brzmi on Ustawa o przeciwdziałaniu zagrożeniom przestępczością na tle seksualnym i ochronie małoletnich [dalej Ustawa SOM]</w:t>
      </w:r>
      <w:r w:rsidR="00DA7A1F">
        <w:t>.</w:t>
      </w:r>
    </w:p>
    <w:p w14:paraId="54C3F012" w14:textId="5F9F2B96" w:rsidR="003A3782" w:rsidRDefault="003A3782" w:rsidP="003E505F">
      <w:pPr>
        <w:pStyle w:val="Nagwek2"/>
        <w:spacing w:line="276" w:lineRule="auto"/>
        <w:rPr>
          <w:b/>
          <w:bCs/>
        </w:rPr>
      </w:pPr>
      <w:r w:rsidRPr="003A3782">
        <w:rPr>
          <w:b/>
          <w:bCs/>
        </w:rPr>
        <w:t>Podstawa prawna</w:t>
      </w:r>
    </w:p>
    <w:p w14:paraId="5AE82EDC" w14:textId="344A48CA" w:rsidR="00CC5D79" w:rsidRDefault="00CC5D79" w:rsidP="003E505F">
      <w:pPr>
        <w:spacing w:line="276" w:lineRule="auto"/>
        <w:jc w:val="both"/>
      </w:pPr>
      <w:r>
        <w:t>Ustawa SOM określa szczególne środki ochrony przeciwdziałające zagrożeniom przestępczością na tle seksualnym i szczególne środki ochrony małoletnich.</w:t>
      </w:r>
      <w:r w:rsidR="003A3782">
        <w:t xml:space="preserve"> </w:t>
      </w:r>
    </w:p>
    <w:p w14:paraId="644C50F3" w14:textId="25CF51E4" w:rsidR="003A3782" w:rsidRPr="00475F1C" w:rsidRDefault="00475F1C" w:rsidP="003E505F">
      <w:pPr>
        <w:pStyle w:val="Nagwek2"/>
        <w:spacing w:line="276" w:lineRule="auto"/>
        <w:rPr>
          <w:b/>
          <w:bCs/>
        </w:rPr>
      </w:pPr>
      <w:r w:rsidRPr="00475F1C">
        <w:rPr>
          <w:b/>
          <w:bCs/>
        </w:rPr>
        <w:t>Szczególne środki ochrony - podział</w:t>
      </w:r>
    </w:p>
    <w:p w14:paraId="59AB5A18" w14:textId="6DC901FD" w:rsidR="00CC5D79" w:rsidRDefault="00CC5D79" w:rsidP="003E505F">
      <w:pPr>
        <w:spacing w:line="276" w:lineRule="auto"/>
        <w:jc w:val="both"/>
      </w:pPr>
      <w:r w:rsidRPr="00CC5D79">
        <w:rPr>
          <w:b/>
          <w:bCs/>
        </w:rPr>
        <w:t>Szczególnymi środkami ochrony przeciwdziałającymi zagrożeniom</w:t>
      </w:r>
      <w:r>
        <w:t xml:space="preserve"> przestępczością na tle seksualnym, </w:t>
      </w:r>
    </w:p>
    <w:p w14:paraId="415194B6" w14:textId="77777777" w:rsidR="00CC5D79" w:rsidRDefault="00CC5D79" w:rsidP="003E505F">
      <w:pPr>
        <w:pStyle w:val="Akapitzlist"/>
        <w:numPr>
          <w:ilvl w:val="0"/>
          <w:numId w:val="1"/>
        </w:numPr>
        <w:spacing w:line="276" w:lineRule="auto"/>
        <w:jc w:val="both"/>
      </w:pPr>
      <w:r>
        <w:t>Rejestr Sprawców Przestępstw na Tle Seksualnym;</w:t>
      </w:r>
    </w:p>
    <w:p w14:paraId="05E0A5FC" w14:textId="77777777" w:rsidR="00CC5D79" w:rsidRDefault="00CC5D79" w:rsidP="003E505F">
      <w:pPr>
        <w:pStyle w:val="Akapitzlist"/>
        <w:numPr>
          <w:ilvl w:val="0"/>
          <w:numId w:val="1"/>
        </w:numPr>
        <w:spacing w:line="276" w:lineRule="auto"/>
        <w:jc w:val="both"/>
      </w:pPr>
      <w:r>
        <w:t>obowiązki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pracowników i innych osób dopuszczanych do takiej działalności;</w:t>
      </w:r>
    </w:p>
    <w:p w14:paraId="3EAF53E4" w14:textId="2FA27148" w:rsidR="00CC5D79" w:rsidRDefault="00CC5D79" w:rsidP="003E505F">
      <w:pPr>
        <w:pStyle w:val="Akapitzlist"/>
        <w:numPr>
          <w:ilvl w:val="0"/>
          <w:numId w:val="1"/>
        </w:numPr>
        <w:spacing w:line="276" w:lineRule="auto"/>
        <w:jc w:val="both"/>
      </w:pPr>
      <w:r>
        <w:t>określenie miejsc szczególnego zagrożenia przestępczością na tle seksualnym.</w:t>
      </w:r>
    </w:p>
    <w:p w14:paraId="09550139" w14:textId="687D17A0" w:rsidR="00CC5D79" w:rsidRDefault="00CC5D79" w:rsidP="003E505F">
      <w:pPr>
        <w:spacing w:line="276" w:lineRule="auto"/>
        <w:jc w:val="both"/>
      </w:pPr>
      <w:r w:rsidRPr="00CC5D79">
        <w:rPr>
          <w:b/>
          <w:bCs/>
        </w:rPr>
        <w:t>Szczególnymi środkami ochrony</w:t>
      </w:r>
      <w:r>
        <w:t xml:space="preserve"> małoletnich, są:</w:t>
      </w:r>
    </w:p>
    <w:p w14:paraId="6B5AE430" w14:textId="77777777" w:rsidR="00CC5D79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</w:pPr>
      <w:r>
        <w:t>ocena prawdopodobieństwa ponownego popełnienia przestępstwa przeciwko wolności seksualnej i obyczajności na szkodę małoletniego;</w:t>
      </w:r>
    </w:p>
    <w:p w14:paraId="7E7A683F" w14:textId="2CC134C0" w:rsidR="00CC5D79" w:rsidRPr="00CC5D79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C5D79">
        <w:rPr>
          <w:b/>
          <w:bCs/>
        </w:rPr>
        <w:t xml:space="preserve">standardy ochrony małoletnich; </w:t>
      </w:r>
      <w:r w:rsidR="005D2F2E">
        <w:rPr>
          <w:b/>
          <w:bCs/>
        </w:rPr>
        <w:tab/>
      </w:r>
    </w:p>
    <w:p w14:paraId="4840BE59" w14:textId="38FE43F4" w:rsidR="00CC5D79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</w:pPr>
      <w:r>
        <w:t>analiza zdarzeń, w wyniku których małoletni na skutek działania rodzica albo opiekuna prawnego lub faktycznego poniósł śmierć lub doznał ciężkiego uszczerbku na zdrowiu;</w:t>
      </w:r>
    </w:p>
    <w:p w14:paraId="13298653" w14:textId="77777777" w:rsidR="00CC5D79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Krajowy Plan Przeciwdziałania Przemocy na Szkodę Małoletnich oraz Krajowy Plan Przeciwdziałania Przestępstwom Przeciwko Wolności Seksualnej i Obyczajności na Szkodę Małoletnich; </w:t>
      </w:r>
    </w:p>
    <w:p w14:paraId="27EA780F" w14:textId="07639A77" w:rsidR="00CC5D79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</w:pPr>
      <w:r>
        <w:t>kontrola wykonywania obowiązków, o których mowa w art. 21 oraz art. 22b.</w:t>
      </w:r>
    </w:p>
    <w:p w14:paraId="5AFA01E9" w14:textId="33FCED53" w:rsidR="003A3782" w:rsidRPr="003A3782" w:rsidRDefault="003A3782" w:rsidP="003E505F">
      <w:pPr>
        <w:pStyle w:val="Nagwek2"/>
        <w:spacing w:line="276" w:lineRule="auto"/>
        <w:rPr>
          <w:b/>
          <w:bCs/>
        </w:rPr>
      </w:pPr>
      <w:r w:rsidRPr="003A3782">
        <w:rPr>
          <w:b/>
          <w:bCs/>
        </w:rPr>
        <w:t>Standardy Ochrony Małoletnich</w:t>
      </w:r>
    </w:p>
    <w:p w14:paraId="7BF42085" w14:textId="5F907A23" w:rsidR="003A3782" w:rsidRDefault="003A3782" w:rsidP="003E505F">
      <w:pPr>
        <w:spacing w:line="276" w:lineRule="auto"/>
        <w:jc w:val="both"/>
      </w:pPr>
      <w:r>
        <w:t>Ustawodawca uzupełnił treść Ustawy SOM o zapisy, m.in. Rozdziału 4b, który nosi tytuł „Standardy ochrony małoletnich”.</w:t>
      </w:r>
    </w:p>
    <w:p w14:paraId="56F76769" w14:textId="39233658" w:rsidR="004442E8" w:rsidRPr="004442E8" w:rsidRDefault="004442E8" w:rsidP="003E505F">
      <w:pPr>
        <w:pStyle w:val="Nagwek2"/>
        <w:spacing w:line="276" w:lineRule="auto"/>
        <w:rPr>
          <w:b/>
          <w:bCs/>
        </w:rPr>
      </w:pPr>
      <w:r w:rsidRPr="004442E8">
        <w:rPr>
          <w:b/>
          <w:bCs/>
        </w:rPr>
        <w:t>Obowiązek wprowadzenia Standardów Ochrony Małoletnich</w:t>
      </w:r>
      <w:r w:rsidR="003E505F">
        <w:rPr>
          <w:rStyle w:val="Odwoanieprzypisudolnego"/>
          <w:b/>
          <w:bCs/>
        </w:rPr>
        <w:footnoteReference w:id="1"/>
      </w:r>
    </w:p>
    <w:p w14:paraId="10D39966" w14:textId="0DD0B74A" w:rsidR="004442E8" w:rsidRDefault="00090B00" w:rsidP="003E505F">
      <w:pPr>
        <w:spacing w:line="276" w:lineRule="auto"/>
        <w:jc w:val="both"/>
      </w:pPr>
      <w:r>
        <w:t>Zgodnie z art. 22b Ustawy SOM o</w:t>
      </w:r>
      <w:r w:rsidR="004442E8">
        <w:t>bowiązek wprowadzenia standardów ochrony małoletnich ma każdy:</w:t>
      </w:r>
    </w:p>
    <w:p w14:paraId="30252795" w14:textId="44BF80C3" w:rsidR="004442E8" w:rsidRDefault="004442E8" w:rsidP="003E505F">
      <w:pPr>
        <w:pStyle w:val="Akapitzlist"/>
        <w:numPr>
          <w:ilvl w:val="0"/>
          <w:numId w:val="4"/>
        </w:numPr>
        <w:spacing w:line="276" w:lineRule="auto"/>
        <w:jc w:val="both"/>
      </w:pPr>
      <w:r>
        <w:lastRenderedPageBreak/>
        <w:t>dyrektor szkoły lub placówki, o której mowa w art. 2 pkt 1 – 8 Ustawy z dnia 14 grudnia 2016 r. Prawo oświatowe;</w:t>
      </w:r>
    </w:p>
    <w:p w14:paraId="57493BB7" w14:textId="77777777" w:rsidR="004442E8" w:rsidRDefault="004442E8" w:rsidP="003E505F">
      <w:pPr>
        <w:pStyle w:val="Akapitzlist"/>
        <w:numPr>
          <w:ilvl w:val="0"/>
          <w:numId w:val="4"/>
        </w:numPr>
        <w:spacing w:line="276" w:lineRule="auto"/>
        <w:jc w:val="both"/>
      </w:pPr>
      <w:r w:rsidRPr="00A9038B">
        <w:rPr>
          <w:b/>
          <w:bCs/>
        </w:rPr>
        <w:t xml:space="preserve">organ zarządzający </w:t>
      </w:r>
      <w:r>
        <w:t xml:space="preserve">inną </w:t>
      </w:r>
      <w:r w:rsidRPr="00A9038B">
        <w:rPr>
          <w:b/>
          <w:bCs/>
        </w:rPr>
        <w:t>placówką</w:t>
      </w:r>
      <w:r>
        <w:t xml:space="preserve"> oświatową, opiekuńczą, wychowawczą, resocjalizacyjną, religijną, artystyczną, </w:t>
      </w:r>
      <w:r w:rsidRPr="00A9038B">
        <w:rPr>
          <w:b/>
          <w:bCs/>
        </w:rPr>
        <w:t>medyczną</w:t>
      </w:r>
      <w:r>
        <w:t xml:space="preserve">, rekreacyjną, sportową lub związaną z rozwijaniem zainteresowań, do której uczęszczają albo w której przebywają lub mogą przebywać małoletni; </w:t>
      </w:r>
    </w:p>
    <w:p w14:paraId="26AC747F" w14:textId="6B6BF8E9" w:rsidR="004442E8" w:rsidRDefault="004442E8" w:rsidP="003E505F">
      <w:pPr>
        <w:pStyle w:val="Akapitzlist"/>
        <w:numPr>
          <w:ilvl w:val="0"/>
          <w:numId w:val="4"/>
        </w:numPr>
        <w:spacing w:line="276" w:lineRule="auto"/>
        <w:jc w:val="both"/>
      </w:pPr>
      <w:r w:rsidRPr="00A9038B">
        <w:rPr>
          <w:b/>
          <w:bCs/>
        </w:rPr>
        <w:t>organizator działalności</w:t>
      </w:r>
      <w:r>
        <w:t xml:space="preserve"> oświatowej, opiekuńczej, wychowawczej, resocjalizacyjnej, religijnej, artystycznej, </w:t>
      </w:r>
      <w:r w:rsidRPr="00A9038B">
        <w:rPr>
          <w:b/>
          <w:bCs/>
        </w:rPr>
        <w:t>medycznej</w:t>
      </w:r>
      <w:r>
        <w:t>, rekreacyjnej, sportowej lub związanej z rozwijaniem zainteresowań przez małoletnich.</w:t>
      </w:r>
    </w:p>
    <w:p w14:paraId="132A2C8C" w14:textId="14B423F6" w:rsidR="00D708C5" w:rsidRPr="00D708C5" w:rsidRDefault="00D708C5" w:rsidP="00D708C5">
      <w:pPr>
        <w:pStyle w:val="Nagwek2"/>
        <w:rPr>
          <w:b/>
          <w:bCs/>
        </w:rPr>
      </w:pPr>
      <w:r w:rsidRPr="00D708C5">
        <w:rPr>
          <w:b/>
          <w:bCs/>
        </w:rPr>
        <w:t>Zarząd Spółki / Dyrektor SP ZOZ</w:t>
      </w:r>
    </w:p>
    <w:p w14:paraId="72366ED2" w14:textId="42DE238E" w:rsidR="00D708C5" w:rsidRDefault="00D708C5" w:rsidP="00D708C5">
      <w:pPr>
        <w:spacing w:line="276" w:lineRule="auto"/>
        <w:jc w:val="both"/>
      </w:pPr>
      <w:r>
        <w:t xml:space="preserve">W przypadku podmiotów wykonujących działalność leczniczą działających w formie samodzielnych publicznych zakładów opieki zdrowotnej oraz podmiotów prowadzonych w formie spółki prawa handlowego rola organizatora i organu zarządzającego de facto będzie się zbiegać: zarówno SP ZOZ jak i spółka z ograniczoną odpowiedzialnością posiadają bowiem osobowość prawną, zaś zarządzającymi tymi podmiotami zgodnie z art. 2 ust. 2 pkt 1 Ustawy z dnia 15 kwietnia 2011 r. o działalności leczniczej są kierownicy tych podmiotów, czyli odpowiednio – zarząd spółki kapitałowej (w </w:t>
      </w:r>
      <w:proofErr w:type="spellStart"/>
      <w:r>
        <w:t>s.p</w:t>
      </w:r>
      <w:proofErr w:type="spellEnd"/>
      <w:r>
        <w:t>. z o.o.) lub osoba uprawniona do reprezentowania SPZOZ (najczęściej jego dyrektor).</w:t>
      </w:r>
    </w:p>
    <w:p w14:paraId="70D433BB" w14:textId="41388505" w:rsidR="00090B00" w:rsidRPr="00090B00" w:rsidRDefault="00090B00" w:rsidP="003E505F">
      <w:pPr>
        <w:pStyle w:val="Nagwek2"/>
        <w:spacing w:line="276" w:lineRule="auto"/>
        <w:rPr>
          <w:b/>
          <w:bCs/>
        </w:rPr>
      </w:pPr>
      <w:r w:rsidRPr="00090B00">
        <w:rPr>
          <w:b/>
          <w:bCs/>
        </w:rPr>
        <w:t>Treść Polityki ochrony dzieci przed krzywdzeniem</w:t>
      </w:r>
    </w:p>
    <w:p w14:paraId="3F8A3D79" w14:textId="36C525FD" w:rsidR="00090B00" w:rsidRDefault="00090B00" w:rsidP="003E505F">
      <w:pPr>
        <w:spacing w:after="0" w:line="276" w:lineRule="auto"/>
        <w:jc w:val="both"/>
      </w:pPr>
      <w:r>
        <w:t>Zgodnie z art. 22c Ustawy SOM, w Standardach Ochrony Małoletnich – dokument ten nazywamy na potrzebę niniejszego opracowania Polityką ochrony dzieci przed krzywdzeniem – w podmiotach medycznych - w sposób dostosowany do charakteru i rodzaju podmiotu lub działalności, określić należy w szczególności nw. zagadnienia:</w:t>
      </w:r>
    </w:p>
    <w:p w14:paraId="2CFFD8A2" w14:textId="5A1BAA0B" w:rsidR="00090B00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zasady zapewniające bezpieczne relacje między małoletnim a personelem jednostki, placówki lub organizatora, a w szczególności zachowania niedozwolone wobec małoletnich;</w:t>
      </w:r>
    </w:p>
    <w:p w14:paraId="5801E3E3" w14:textId="792DA996" w:rsidR="00090B00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zasady i procedurę podejmowania interwencji w sytuacji podejrzenia krzywdzenia lub posiadania informacji o krzywdzeniu małoletniego;</w:t>
      </w:r>
    </w:p>
    <w:p w14:paraId="4E333FD5" w14:textId="68C1ED18" w:rsidR="00090B00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Karty”;</w:t>
      </w:r>
    </w:p>
    <w:p w14:paraId="5B030D46" w14:textId="268EF953" w:rsidR="00090B00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zasady przeglądu i aktualizacji standardów;</w:t>
      </w:r>
    </w:p>
    <w:p w14:paraId="564B4CC4" w14:textId="655EE5A7" w:rsidR="00090B00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zakres kompetencji osoby odpowiedzialnej za przygotowanie personelu jednostki, placówki lub organizatora do stosowania standardów, zasady przygotowania tego personelu do ich stosowania oraz sposób dokumentowania tej czynności;</w:t>
      </w:r>
    </w:p>
    <w:p w14:paraId="4CC1F9E3" w14:textId="00E3DE6F" w:rsidR="00090B00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zasady i sposób udostępniania rodzicom albo opiekunom prawnym lub faktycznym oraz małoletnim standardów do zaznajomienia się z nimi i ich stosowania;</w:t>
      </w:r>
    </w:p>
    <w:p w14:paraId="32A18D13" w14:textId="6DA749FD" w:rsidR="00090B00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osoby odpowiedzialne za przyjmowanie zgłoszeń o zdarzeniach zagrażających małoletniemu i udzielenie mu wsparcia;</w:t>
      </w:r>
    </w:p>
    <w:p w14:paraId="7AADE37F" w14:textId="1A126D1B" w:rsidR="00090B00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lastRenderedPageBreak/>
        <w:t>sposób dokumentowania i zasady przechowywania ujawnionych lub zgłoszonych incydentów lub zdarzeń zagrażających dobru małoletniego.</w:t>
      </w:r>
    </w:p>
    <w:p w14:paraId="7BFD77EB" w14:textId="77777777" w:rsidR="00090B00" w:rsidRDefault="00090B00" w:rsidP="003E505F">
      <w:pPr>
        <w:spacing w:after="0" w:line="276" w:lineRule="auto"/>
        <w:jc w:val="both"/>
      </w:pPr>
    </w:p>
    <w:p w14:paraId="45EE6B15" w14:textId="13FA11E2" w:rsidR="00090B00" w:rsidRDefault="00090B00" w:rsidP="003E505F">
      <w:pPr>
        <w:spacing w:after="0" w:line="276" w:lineRule="auto"/>
        <w:jc w:val="both"/>
      </w:pPr>
      <w:r>
        <w:t>Zgodnie z art. 22</w:t>
      </w:r>
      <w:r w:rsidR="00A9038B">
        <w:t>c ust. 2</w:t>
      </w:r>
      <w:r>
        <w:t xml:space="preserve"> Ustawy SOM </w:t>
      </w:r>
      <w:r w:rsidR="00A9038B">
        <w:t xml:space="preserve">w placówkach lub w miejscach prowadzenia działalności, o jakiej mowa w </w:t>
      </w:r>
      <w:r>
        <w:t>art. 22b</w:t>
      </w:r>
      <w:r w:rsidR="00A9038B">
        <w:t xml:space="preserve"> Ustawy SOM</w:t>
      </w:r>
      <w:r>
        <w:t xml:space="preserve">, należy określić </w:t>
      </w:r>
      <w:r w:rsidR="00A9038B">
        <w:t>ponadto</w:t>
      </w:r>
      <w:r>
        <w:t>:</w:t>
      </w:r>
    </w:p>
    <w:p w14:paraId="668ED014" w14:textId="77777777" w:rsidR="00090B00" w:rsidRDefault="00090B00" w:rsidP="003E505F">
      <w:pPr>
        <w:spacing w:after="0" w:line="276" w:lineRule="auto"/>
        <w:jc w:val="both"/>
      </w:pPr>
    </w:p>
    <w:p w14:paraId="74F86615" w14:textId="7E6E955B" w:rsidR="00090B00" w:rsidRDefault="00090B00" w:rsidP="003E505F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wymogi dotyczące bezpiecznych relacji między małoletnimi, a w szczególności zachowania niedozwolone;</w:t>
      </w:r>
    </w:p>
    <w:p w14:paraId="78712D02" w14:textId="3A21D53E" w:rsidR="00090B00" w:rsidRDefault="00090B00" w:rsidP="003E505F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zasady korzystania z urządzeń elektronicznych z dostępem do sieci Internet;</w:t>
      </w:r>
    </w:p>
    <w:p w14:paraId="1BDDDC24" w14:textId="49A62C3A" w:rsidR="00090B00" w:rsidRDefault="00090B00" w:rsidP="003E505F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procedury ochrony dzieci przed treściami szkodliwymi i zagrożeniami w sieci Internet oraz utrwalonymi w innej formie;</w:t>
      </w:r>
    </w:p>
    <w:p w14:paraId="1E3E6221" w14:textId="0AFDF0B7" w:rsidR="00090B00" w:rsidRDefault="00090B00" w:rsidP="003E505F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zasady ustalania planu wsparcia małoletniego po ujawnieniu krzywdzenia.</w:t>
      </w:r>
    </w:p>
    <w:p w14:paraId="2353D22E" w14:textId="77777777" w:rsidR="00A9038B" w:rsidRDefault="00A9038B" w:rsidP="003E505F">
      <w:pPr>
        <w:spacing w:after="0" w:line="276" w:lineRule="auto"/>
        <w:jc w:val="both"/>
      </w:pPr>
    </w:p>
    <w:p w14:paraId="210AF274" w14:textId="1BF5CF2F" w:rsidR="003E505F" w:rsidRPr="003E505F" w:rsidRDefault="003E505F" w:rsidP="003E505F">
      <w:pPr>
        <w:pStyle w:val="Nagwek2"/>
        <w:rPr>
          <w:b/>
          <w:bCs/>
        </w:rPr>
      </w:pPr>
      <w:r>
        <w:rPr>
          <w:b/>
          <w:bCs/>
        </w:rPr>
        <w:t>Treść dostosowania do sytuacji i potrzeb małoletnich</w:t>
      </w:r>
    </w:p>
    <w:p w14:paraId="1ECD6195" w14:textId="5196CB88" w:rsidR="00A9038B" w:rsidRDefault="00CA2EBF" w:rsidP="003E505F">
      <w:pPr>
        <w:spacing w:after="0" w:line="276" w:lineRule="auto"/>
        <w:jc w:val="both"/>
      </w:pPr>
      <w:r>
        <w:t>Opracowując Politykę ochrony dzieci przed krzywdzeniem – w podmiotach medycznych należy uwzględnić sytuację dzieci niepełnosprawnych oraz dzieci ze specjalnymi potrzebami edukacyjnymi. Politykę sporządza się, mając na względzie konieczność ich zrozumienia przez osoby małoletnie.</w:t>
      </w:r>
    </w:p>
    <w:p w14:paraId="58371373" w14:textId="77777777" w:rsidR="00CA2EBF" w:rsidRDefault="00CA2EBF" w:rsidP="003E505F">
      <w:pPr>
        <w:spacing w:after="0" w:line="276" w:lineRule="auto"/>
        <w:jc w:val="both"/>
      </w:pPr>
    </w:p>
    <w:p w14:paraId="42E94B21" w14:textId="24295B3D" w:rsidR="003E505F" w:rsidRPr="003E505F" w:rsidRDefault="003E505F" w:rsidP="003E505F">
      <w:pPr>
        <w:pStyle w:val="Nagwek2"/>
        <w:jc w:val="both"/>
        <w:rPr>
          <w:b/>
          <w:bCs/>
        </w:rPr>
      </w:pPr>
      <w:r>
        <w:rPr>
          <w:b/>
          <w:bCs/>
        </w:rPr>
        <w:t>Obowiązkowa ocena stosowania Polityki ochrony dzieci przed krzywdzeniem – w podmiotach medycznych</w:t>
      </w:r>
    </w:p>
    <w:p w14:paraId="6FBB5662" w14:textId="579AE786" w:rsidR="003E505F" w:rsidRDefault="003E505F" w:rsidP="003E505F">
      <w:pPr>
        <w:spacing w:after="0" w:line="276" w:lineRule="auto"/>
        <w:jc w:val="both"/>
      </w:pPr>
      <w:r>
        <w:t>Wszystkie zobowiązane do wprowadzenia standardów ochrony małoletnich mają dodatkowy obowiązek, obowiązek co najmniej raz na dwa lata dokonywania oceny wprowadzonej Polityki ochrony dzieci przed krzywdzeniem w celu zapewnienia jej dostosowania do aktualnych potrzeb oraz zapewnienia jej zgodności z obowiązującymi przepisami. Obowiązkiem jest także pisemne udokumentowanie wniosków z przeprowadzonej oceny.</w:t>
      </w:r>
    </w:p>
    <w:p w14:paraId="3DC62A98" w14:textId="77777777" w:rsidR="003E505F" w:rsidRDefault="003E505F" w:rsidP="003E505F">
      <w:pPr>
        <w:spacing w:after="0" w:line="276" w:lineRule="auto"/>
        <w:jc w:val="both"/>
      </w:pPr>
    </w:p>
    <w:p w14:paraId="00EDE365" w14:textId="18245FBB" w:rsidR="003E505F" w:rsidRPr="003E505F" w:rsidRDefault="003E505F" w:rsidP="003E505F">
      <w:pPr>
        <w:pStyle w:val="Nagwek2"/>
        <w:rPr>
          <w:b/>
          <w:bCs/>
        </w:rPr>
      </w:pPr>
      <w:r w:rsidRPr="003E505F">
        <w:rPr>
          <w:b/>
          <w:bCs/>
        </w:rPr>
        <w:t>Podanie do wiadomości treści Polityki Ochrony Małoletnich w podmiocie medycznym</w:t>
      </w:r>
    </w:p>
    <w:p w14:paraId="242B2986" w14:textId="2B022C6E" w:rsidR="003E505F" w:rsidRDefault="003E505F" w:rsidP="003E505F">
      <w:pPr>
        <w:spacing w:after="0" w:line="276" w:lineRule="auto"/>
        <w:jc w:val="both"/>
      </w:pPr>
      <w:r>
        <w:t xml:space="preserve">Wszystkie zobowiązane do wprowadzenia standardów ochrony małoletnich  mają obowiązek udostępnienia przyjętej Polityki ochrony małoletnich przed krzywdzeniem, na swojej stronie internetowej oraz mają obowiązek wywieszenia dokumentacji w widocznym miejscu w swoim lokalu. Uwaga jednak obowiązek wywieszenia jest obowiązkiem, który odnosi się do pełnej treści Polityki ochrony małoletnich przed krzywdzeniem, jak i do jej wersji skróconej, czyli wersji, jaka przeznaczona jest dla małoletnich. Wersja skrócona zawiera informacje istotne dla małoletnich. Innymi słowy na podstawie wersji pełnej należy przygotować dodatkowo jej wersję skróconą, z uwzględnieniem tego, iż ma ona zawierać najistotniejsze informacje dla małoletnich. </w:t>
      </w:r>
    </w:p>
    <w:p w14:paraId="10C55BDF" w14:textId="77777777" w:rsidR="00D708C5" w:rsidRDefault="00D708C5" w:rsidP="003E505F">
      <w:pPr>
        <w:spacing w:after="0" w:line="276" w:lineRule="auto"/>
        <w:jc w:val="both"/>
      </w:pPr>
    </w:p>
    <w:p w14:paraId="22A68A1A" w14:textId="77777777" w:rsidR="00D708C5" w:rsidRDefault="00D708C5" w:rsidP="003E505F">
      <w:pPr>
        <w:spacing w:after="0" w:line="276" w:lineRule="auto"/>
        <w:jc w:val="both"/>
      </w:pPr>
    </w:p>
    <w:p w14:paraId="23E907F0" w14:textId="77777777" w:rsidR="00D708C5" w:rsidRDefault="00D708C5" w:rsidP="003E505F">
      <w:pPr>
        <w:spacing w:after="0" w:line="276" w:lineRule="auto"/>
        <w:jc w:val="both"/>
      </w:pPr>
    </w:p>
    <w:p w14:paraId="2B42A025" w14:textId="77777777" w:rsidR="00D708C5" w:rsidRDefault="00D708C5" w:rsidP="003E505F">
      <w:pPr>
        <w:spacing w:after="0" w:line="276" w:lineRule="auto"/>
        <w:jc w:val="both"/>
      </w:pPr>
    </w:p>
    <w:p w14:paraId="31F4DB2F" w14:textId="77777777" w:rsidR="00D708C5" w:rsidRDefault="00D708C5" w:rsidP="003E505F">
      <w:pPr>
        <w:spacing w:after="0" w:line="276" w:lineRule="auto"/>
        <w:jc w:val="both"/>
      </w:pPr>
    </w:p>
    <w:p w14:paraId="0A3C4DD9" w14:textId="21AB8A70" w:rsidR="00D708C5" w:rsidRPr="00D708C5" w:rsidRDefault="00D708C5" w:rsidP="00D708C5">
      <w:pPr>
        <w:pStyle w:val="Nagwek2"/>
        <w:rPr>
          <w:b/>
          <w:bCs/>
        </w:rPr>
      </w:pPr>
      <w:r w:rsidRPr="00D708C5">
        <w:rPr>
          <w:b/>
          <w:bCs/>
        </w:rPr>
        <w:lastRenderedPageBreak/>
        <w:t>Co grozi podmiotowi medycznemu za niewdrożenie polityki</w:t>
      </w:r>
    </w:p>
    <w:p w14:paraId="31639CBE" w14:textId="6B444E3B" w:rsidR="00D708C5" w:rsidRPr="001A7C85" w:rsidRDefault="00D708C5" w:rsidP="001A7C85">
      <w:pPr>
        <w:jc w:val="both"/>
        <w:rPr>
          <w:rFonts w:cstheme="minorHAnsi"/>
        </w:rPr>
      </w:pPr>
      <w:r w:rsidRPr="001A7C85">
        <w:rPr>
          <w:rStyle w:val="elementor-alert-description"/>
          <w:rFonts w:cstheme="minorHAnsi"/>
        </w:rPr>
        <w:t xml:space="preserve">W przypadku kiedy osoba odpowiedzialna za wdrożenie uregulowań dotyczących ochrony małoletnich dzieci przed krzywdzeniem -  nie zrealizowała obowiązku wprowadzenia Standardów Ochrony Małoletnich - podlega ona karze grzywny w wysokości do </w:t>
      </w:r>
      <w:r w:rsidRPr="001A7C85">
        <w:rPr>
          <w:rStyle w:val="elementor-alert-description"/>
          <w:rFonts w:cstheme="minorHAnsi"/>
          <w:b/>
          <w:bCs/>
        </w:rPr>
        <w:t>250 zł</w:t>
      </w:r>
      <w:r w:rsidRPr="001A7C85">
        <w:rPr>
          <w:rStyle w:val="elementor-alert-description"/>
          <w:rFonts w:cstheme="minorHAnsi"/>
        </w:rPr>
        <w:t xml:space="preserve"> albo podlega ona karze nagany.</w:t>
      </w:r>
      <w:r w:rsidRPr="001A7C85">
        <w:rPr>
          <w:rStyle w:val="Odwoanieprzypisudolnego"/>
          <w:rFonts w:cstheme="minorHAnsi"/>
        </w:rPr>
        <w:footnoteReference w:id="2"/>
      </w:r>
      <w:r w:rsidRPr="001A7C85">
        <w:rPr>
          <w:rFonts w:cstheme="minorHAnsi"/>
        </w:rPr>
        <w:t xml:space="preserve"> </w:t>
      </w:r>
    </w:p>
    <w:p w14:paraId="39D66529" w14:textId="7BD789C0" w:rsidR="00D708C5" w:rsidRPr="001A7C85" w:rsidRDefault="00D708C5" w:rsidP="001A7C85">
      <w:pPr>
        <w:jc w:val="both"/>
        <w:rPr>
          <w:rFonts w:cstheme="minorHAnsi"/>
        </w:rPr>
      </w:pPr>
      <w:r w:rsidRPr="001A7C85">
        <w:rPr>
          <w:rStyle w:val="elementor-alert-title"/>
          <w:rFonts w:cstheme="minorHAnsi"/>
        </w:rPr>
        <w:t xml:space="preserve">Uwaga jednak w przypadku, nałożenia kary w związku z ponownym stwierdzeniem nie niewykonania obowiązku wprowadzenia standardów przez osobę odpowiedzialną za ich wdrożenie - </w:t>
      </w:r>
      <w:r w:rsidRPr="001A7C85">
        <w:rPr>
          <w:rStyle w:val="elementor-alert-description"/>
          <w:rFonts w:cstheme="minorHAnsi"/>
        </w:rPr>
        <w:t xml:space="preserve">wówczas podlega ona karze grzywny w wysokości już do </w:t>
      </w:r>
      <w:r w:rsidRPr="001A7C85">
        <w:rPr>
          <w:rStyle w:val="elementor-alert-description"/>
          <w:rFonts w:cstheme="minorHAnsi"/>
          <w:b/>
          <w:bCs/>
        </w:rPr>
        <w:t>1000 zł.</w:t>
      </w:r>
      <w:r w:rsidRPr="001A7C85">
        <w:rPr>
          <w:rStyle w:val="Odwoanieprzypisudolnego"/>
          <w:rFonts w:cstheme="minorHAnsi"/>
        </w:rPr>
        <w:footnoteReference w:id="3"/>
      </w:r>
      <w:r w:rsidRPr="001A7C85">
        <w:rPr>
          <w:rFonts w:cstheme="minorHAnsi"/>
        </w:rPr>
        <w:t xml:space="preserve"> </w:t>
      </w:r>
    </w:p>
    <w:p w14:paraId="70F3B979" w14:textId="60D49E66" w:rsidR="00D708C5" w:rsidRDefault="001A7C85" w:rsidP="001A7C85">
      <w:pPr>
        <w:jc w:val="both"/>
        <w:rPr>
          <w:rFonts w:cstheme="minorHAnsi"/>
        </w:rPr>
      </w:pPr>
      <w:r>
        <w:rPr>
          <w:rStyle w:val="elementor-alert-description"/>
          <w:rFonts w:cstheme="minorHAnsi"/>
        </w:rPr>
        <w:t>Dodatkowo należy pamiętać, iż w</w:t>
      </w:r>
      <w:r w:rsidR="00D708C5" w:rsidRPr="001A7C85">
        <w:rPr>
          <w:rStyle w:val="elementor-alert-description"/>
          <w:rFonts w:cstheme="minorHAnsi"/>
        </w:rPr>
        <w:t xml:space="preserve"> przypadku kiedy osoba odpowiedzialna za wprowadzenie standardów ochrony małoletnich swojego obowiązku nie zrealizowała, i ponownie doszło do stwierdzenia niewykonania takiego obowiązku</w:t>
      </w:r>
      <w:r>
        <w:rPr>
          <w:rStyle w:val="elementor-alert-description"/>
          <w:rFonts w:cstheme="minorHAnsi"/>
        </w:rPr>
        <w:t>,</w:t>
      </w:r>
      <w:r w:rsidR="00D708C5" w:rsidRPr="001A7C85">
        <w:rPr>
          <w:rStyle w:val="elementor-alert-description"/>
          <w:rFonts w:cstheme="minorHAnsi"/>
        </w:rPr>
        <w:t xml:space="preserve"> wówczas podlega ona karze grzywny już do </w:t>
      </w:r>
      <w:r w:rsidR="00D708C5" w:rsidRPr="001A7C85">
        <w:rPr>
          <w:rStyle w:val="elementor-alert-description"/>
          <w:rFonts w:cstheme="minorHAnsi"/>
          <w:b/>
          <w:bCs/>
        </w:rPr>
        <w:t>1.000 zł</w:t>
      </w:r>
      <w:r w:rsidR="00D708C5" w:rsidRPr="001A7C85">
        <w:rPr>
          <w:rStyle w:val="elementor-alert-description"/>
          <w:rFonts w:cstheme="minorHAnsi"/>
        </w:rPr>
        <w:t xml:space="preserve">, ale jednocześnie Sąd obok kary grzywny orzeka środek karny w postaci świadczenia pieniężnego na rzecz Funduszu Pomocy Pokrzywdzonym oraz Pomocy Postpenitencjarnej. Wysokość tego świadczenia nie może przekroczyć </w:t>
      </w:r>
      <w:r w:rsidR="00D708C5" w:rsidRPr="001A7C85">
        <w:rPr>
          <w:rStyle w:val="elementor-alert-description"/>
          <w:rFonts w:cstheme="minorHAnsi"/>
          <w:b/>
          <w:bCs/>
        </w:rPr>
        <w:t>10.000 zł.</w:t>
      </w:r>
      <w:r w:rsidR="00D708C5" w:rsidRPr="001A7C85">
        <w:rPr>
          <w:rFonts w:cstheme="minorHAnsi"/>
        </w:rPr>
        <w:t xml:space="preserve"> </w:t>
      </w:r>
      <w:r>
        <w:rPr>
          <w:rStyle w:val="Odwoanieprzypisudolnego"/>
          <w:rFonts w:cstheme="minorHAnsi"/>
        </w:rPr>
        <w:footnoteReference w:id="4"/>
      </w:r>
    </w:p>
    <w:p w14:paraId="54C27400" w14:textId="77777777" w:rsidR="00151409" w:rsidRDefault="00151409" w:rsidP="001A7C85">
      <w:pPr>
        <w:jc w:val="both"/>
        <w:rPr>
          <w:rFonts w:cstheme="minorHAnsi"/>
        </w:rPr>
      </w:pPr>
    </w:p>
    <w:p w14:paraId="02CE8B35" w14:textId="32DA638D" w:rsidR="00151409" w:rsidRDefault="00151409" w:rsidP="001A7C85">
      <w:pPr>
        <w:jc w:val="both"/>
        <w:rPr>
          <w:rFonts w:cstheme="minorHAnsi"/>
        </w:rPr>
      </w:pPr>
      <w:r>
        <w:rPr>
          <w:rFonts w:cstheme="minorHAnsi"/>
        </w:rPr>
        <w:t>| mgr Dominik Spałek | tel. 694 494 240 |</w:t>
      </w:r>
    </w:p>
    <w:p w14:paraId="014ADCED" w14:textId="77777777" w:rsidR="00151409" w:rsidRPr="001A7C85" w:rsidRDefault="00151409" w:rsidP="001A7C85">
      <w:pPr>
        <w:jc w:val="both"/>
        <w:rPr>
          <w:rFonts w:cstheme="minorHAnsi"/>
        </w:rPr>
      </w:pPr>
    </w:p>
    <w:p w14:paraId="0ADB02D1" w14:textId="1AD7416A" w:rsidR="00D708C5" w:rsidRDefault="00D708C5" w:rsidP="003E505F">
      <w:pPr>
        <w:spacing w:after="0" w:line="276" w:lineRule="auto"/>
        <w:jc w:val="both"/>
      </w:pPr>
    </w:p>
    <w:sectPr w:rsidR="00D708C5" w:rsidSect="004340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42BD" w14:textId="77777777" w:rsidR="0043403B" w:rsidRDefault="0043403B" w:rsidP="003E505F">
      <w:pPr>
        <w:spacing w:after="0" w:line="240" w:lineRule="auto"/>
      </w:pPr>
      <w:r>
        <w:separator/>
      </w:r>
    </w:p>
  </w:endnote>
  <w:endnote w:type="continuationSeparator" w:id="0">
    <w:p w14:paraId="23ECB212" w14:textId="77777777" w:rsidR="0043403B" w:rsidRDefault="0043403B" w:rsidP="003E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ABFF" w14:textId="77777777" w:rsidR="0043403B" w:rsidRDefault="0043403B" w:rsidP="003E505F">
      <w:pPr>
        <w:spacing w:after="0" w:line="240" w:lineRule="auto"/>
      </w:pPr>
      <w:r>
        <w:separator/>
      </w:r>
    </w:p>
  </w:footnote>
  <w:footnote w:type="continuationSeparator" w:id="0">
    <w:p w14:paraId="57773C91" w14:textId="77777777" w:rsidR="0043403B" w:rsidRDefault="0043403B" w:rsidP="003E505F">
      <w:pPr>
        <w:spacing w:after="0" w:line="240" w:lineRule="auto"/>
      </w:pPr>
      <w:r>
        <w:continuationSeparator/>
      </w:r>
    </w:p>
  </w:footnote>
  <w:footnote w:id="1">
    <w:p w14:paraId="2DBE4474" w14:textId="77777777" w:rsidR="003E505F" w:rsidRPr="00D708C5" w:rsidRDefault="003E505F" w:rsidP="001A7C85">
      <w:pPr>
        <w:pStyle w:val="Nagwek2"/>
        <w:spacing w:before="0" w:line="240" w:lineRule="auto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D708C5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708C5">
        <w:rPr>
          <w:rFonts w:asciiTheme="minorHAnsi" w:hAnsiTheme="minorHAnsi" w:cstheme="minorHAnsi"/>
          <w:sz w:val="14"/>
          <w:szCs w:val="14"/>
        </w:rPr>
        <w:t xml:space="preserve"> </w:t>
      </w:r>
      <w:r w:rsidRPr="00D708C5">
        <w:rPr>
          <w:rFonts w:asciiTheme="minorHAnsi" w:hAnsiTheme="minorHAnsi" w:cstheme="minorHAnsi"/>
          <w:b/>
          <w:bCs/>
          <w:sz w:val="14"/>
          <w:szCs w:val="14"/>
        </w:rPr>
        <w:t>Standardy Ochrony Małoletnich – w usługach hotelarskich</w:t>
      </w:r>
    </w:p>
    <w:p w14:paraId="7754D947" w14:textId="77777777" w:rsidR="003E505F" w:rsidRPr="00D708C5" w:rsidRDefault="003E505F" w:rsidP="001A7C85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0D20600C" w14:textId="77777777" w:rsidR="003E505F" w:rsidRPr="00D708C5" w:rsidRDefault="003E505F" w:rsidP="001A7C85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 xml:space="preserve">Obowiązek wprowadzenia standardów ochrony małoletnich mają także podmioty świadczące usługi hotelarskie oraz turystyczne, a także prowadzące inne miejsca zakwaterowania zbiorowego, w zakresie niezbędnym do zapewnienia ochrony małoletnich. </w:t>
      </w:r>
    </w:p>
    <w:p w14:paraId="2E116B86" w14:textId="77777777" w:rsidR="003E505F" w:rsidRPr="00D708C5" w:rsidRDefault="003E505F" w:rsidP="001A7C85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6D56D23D" w14:textId="77777777" w:rsidR="003E505F" w:rsidRPr="00D708C5" w:rsidRDefault="003E505F" w:rsidP="001A7C85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Standardy, w sposób dostosowany do charakteru i rodzaju prowadzonych usług, określają w szczególności:</w:t>
      </w:r>
    </w:p>
    <w:p w14:paraId="36CC50D7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zasady zapewniające bezpieczne relacje między personelem podmiotu a małoletnim, a w szczególności zachowania niedozwolone wobec małoletnich;</w:t>
      </w:r>
    </w:p>
    <w:p w14:paraId="57462A7C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zasady i procedury identyfikacji małoletniego przebywającego w obiekcie hotelarskim i jego relacji w stosunku do osoby dorosłej, z którą przebywa w tym obiekcie;</w:t>
      </w:r>
    </w:p>
    <w:p w14:paraId="39D8C3D8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zasady i procedury reagowania w przypadku uzasadnionego przypuszczenia, że dobro małoletniego znajdującego się na terenie obiektu hotelarskiego lub korzystającego z usług turystycznych jest zagrożone;</w:t>
      </w:r>
    </w:p>
    <w:p w14:paraId="4BDE056B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procedury i osoby odpowiedzialne za składanie zawiadomień o podejrzeniu popełnienia przestępstwa na szkodę małoletniego oraz zawiadamianie sądu opiekuńczego;</w:t>
      </w:r>
    </w:p>
    <w:p w14:paraId="1F82AC72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zakres kompetencji osoby odpowiedzialnej za przygotowanie personelu podmiotu do stosowania standardów, zasady przygotowania tego personelu do ich stosowania oraz sposób dokumentowania tej czynności.</w:t>
      </w:r>
    </w:p>
    <w:p w14:paraId="16E8AB68" w14:textId="731E4B55" w:rsidR="003E505F" w:rsidRPr="00D708C5" w:rsidRDefault="003E505F" w:rsidP="001A7C85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67A30EF" w14:textId="705DD51E" w:rsidR="00D708C5" w:rsidRPr="001A7C85" w:rsidRDefault="00D708C5" w:rsidP="001A7C85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14"/>
          <w:szCs w:val="14"/>
        </w:rPr>
      </w:pPr>
      <w:r w:rsidRPr="001A7C85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A7C85">
        <w:rPr>
          <w:rFonts w:asciiTheme="minorHAnsi" w:hAnsiTheme="minorHAnsi" w:cstheme="minorHAnsi"/>
          <w:sz w:val="14"/>
          <w:szCs w:val="14"/>
        </w:rPr>
        <w:t xml:space="preserve"> 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Zgodnie z </w:t>
      </w:r>
      <w:r w:rsidRPr="001A7C85">
        <w:rPr>
          <w:rStyle w:val="Pogrubienie"/>
          <w:rFonts w:asciiTheme="minorHAnsi" w:hAnsiTheme="minorHAnsi" w:cstheme="minorHAnsi"/>
          <w:color w:val="000000"/>
          <w:sz w:val="14"/>
          <w:szCs w:val="14"/>
        </w:rPr>
        <w:t>art. 23b ust. 1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 Ustawa z dnia 13 maja 2016 r. o przeciwdziałaniu zagrożeniom przestępczością na tle seksualnym „Kto, będąc obowiązanym do wprowadzenia standardów ochrony małoletnich nie wykonuje tego obowiązku, – podlega karze grzywny do 250 zł albo karze nagany.”</w:t>
      </w:r>
    </w:p>
  </w:footnote>
  <w:footnote w:id="3">
    <w:p w14:paraId="16CC76A6" w14:textId="1351BA32" w:rsidR="00D708C5" w:rsidRPr="001A7C85" w:rsidRDefault="00D708C5" w:rsidP="001A7C85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14"/>
          <w:szCs w:val="14"/>
        </w:rPr>
      </w:pPr>
      <w:r w:rsidRPr="001A7C85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A7C85">
        <w:rPr>
          <w:rFonts w:asciiTheme="minorHAnsi" w:hAnsiTheme="minorHAnsi" w:cstheme="minorHAnsi"/>
          <w:sz w:val="14"/>
          <w:szCs w:val="14"/>
        </w:rPr>
        <w:t xml:space="preserve"> 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Zgodnie z </w:t>
      </w:r>
      <w:r w:rsidRPr="001A7C85">
        <w:rPr>
          <w:rStyle w:val="Pogrubienie"/>
          <w:rFonts w:asciiTheme="minorHAnsi" w:hAnsiTheme="minorHAnsi" w:cstheme="minorHAnsi"/>
          <w:color w:val="000000"/>
          <w:sz w:val="14"/>
          <w:szCs w:val="14"/>
        </w:rPr>
        <w:t>art. 23b ust. 2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 Ustawa z dnia 13 maja 2016 r. o przeciwdziałaniu zagrożeniom przestępczością na tle seksualnym „W razie ponownego stwierdzenia niewykonania obowiązku wprowadzenia standardów ochrony małoletnich, sprawca, – podlega karze grzywny nie niższej niż 1000 zł.”</w:t>
      </w:r>
    </w:p>
  </w:footnote>
  <w:footnote w:id="4">
    <w:p w14:paraId="1B0D0E79" w14:textId="77777777" w:rsidR="001A7C85" w:rsidRPr="001A7C85" w:rsidRDefault="001A7C85" w:rsidP="001A7C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4"/>
          <w:szCs w:val="14"/>
        </w:rPr>
      </w:pPr>
      <w:r w:rsidRPr="001A7C85">
        <w:rPr>
          <w:rStyle w:val="Odwoanieprzypisudolnego"/>
          <w:sz w:val="14"/>
          <w:szCs w:val="14"/>
        </w:rPr>
        <w:footnoteRef/>
      </w:r>
      <w:r w:rsidRPr="001A7C85">
        <w:rPr>
          <w:sz w:val="14"/>
          <w:szCs w:val="14"/>
        </w:rPr>
        <w:t xml:space="preserve"> 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Zgodnie z </w:t>
      </w:r>
      <w:r w:rsidRPr="001A7C85">
        <w:rPr>
          <w:rStyle w:val="Pogrubienie"/>
          <w:rFonts w:asciiTheme="minorHAnsi" w:hAnsiTheme="minorHAnsi" w:cstheme="minorHAnsi"/>
          <w:color w:val="000000"/>
          <w:sz w:val="14"/>
          <w:szCs w:val="14"/>
        </w:rPr>
        <w:t>art. 24a ust. 2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 Ustawa z dnia 13 maja 2016 r. o przeciwdziałaniu zagrożeniom przestępczością na tle seksualnym „W razie ukarania za wykroczenie, o którym mowa w art. 23 ust. 2, art. 23a i art. 23b ust. 2, sąd orzeka środek karny w postaci świadczenia pieniężnego na rzecz Funduszu Pomocy Pokrzywdzonym oraz Pomocy Postpenitencjarnej. Wysokość tego świadczenia nie może przekroczyć 10 000 zł.”</w:t>
      </w:r>
    </w:p>
    <w:p w14:paraId="57CD8E36" w14:textId="5EF0EFDA" w:rsidR="001A7C85" w:rsidRDefault="001A7C8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6E3"/>
    <w:multiLevelType w:val="hybridMultilevel"/>
    <w:tmpl w:val="877AFAF6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F89367E"/>
    <w:multiLevelType w:val="hybridMultilevel"/>
    <w:tmpl w:val="89B09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5765"/>
    <w:multiLevelType w:val="hybridMultilevel"/>
    <w:tmpl w:val="1810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318"/>
    <w:multiLevelType w:val="hybridMultilevel"/>
    <w:tmpl w:val="BA060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4961"/>
    <w:multiLevelType w:val="hybridMultilevel"/>
    <w:tmpl w:val="7FA44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783B"/>
    <w:multiLevelType w:val="hybridMultilevel"/>
    <w:tmpl w:val="F93AE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547"/>
    <w:multiLevelType w:val="hybridMultilevel"/>
    <w:tmpl w:val="BE8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719F"/>
    <w:multiLevelType w:val="hybridMultilevel"/>
    <w:tmpl w:val="76504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E1F5F"/>
    <w:multiLevelType w:val="hybridMultilevel"/>
    <w:tmpl w:val="72489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FE1"/>
    <w:multiLevelType w:val="hybridMultilevel"/>
    <w:tmpl w:val="DB7CA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074256">
    <w:abstractNumId w:val="8"/>
  </w:num>
  <w:num w:numId="2" w16cid:durableId="1275357612">
    <w:abstractNumId w:val="4"/>
  </w:num>
  <w:num w:numId="3" w16cid:durableId="582225822">
    <w:abstractNumId w:val="7"/>
  </w:num>
  <w:num w:numId="4" w16cid:durableId="768544264">
    <w:abstractNumId w:val="0"/>
  </w:num>
  <w:num w:numId="5" w16cid:durableId="2119249977">
    <w:abstractNumId w:val="3"/>
  </w:num>
  <w:num w:numId="6" w16cid:durableId="241139451">
    <w:abstractNumId w:val="1"/>
  </w:num>
  <w:num w:numId="7" w16cid:durableId="985620512">
    <w:abstractNumId w:val="6"/>
  </w:num>
  <w:num w:numId="8" w16cid:durableId="392125028">
    <w:abstractNumId w:val="5"/>
  </w:num>
  <w:num w:numId="9" w16cid:durableId="665090830">
    <w:abstractNumId w:val="2"/>
  </w:num>
  <w:num w:numId="10" w16cid:durableId="920674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8A"/>
    <w:rsid w:val="00090B00"/>
    <w:rsid w:val="00125732"/>
    <w:rsid w:val="00151409"/>
    <w:rsid w:val="001A7C85"/>
    <w:rsid w:val="0029730F"/>
    <w:rsid w:val="003A3782"/>
    <w:rsid w:val="003E505F"/>
    <w:rsid w:val="0043403B"/>
    <w:rsid w:val="004442E8"/>
    <w:rsid w:val="00475F1C"/>
    <w:rsid w:val="005D2F2E"/>
    <w:rsid w:val="0066764F"/>
    <w:rsid w:val="00A9038B"/>
    <w:rsid w:val="00BD382C"/>
    <w:rsid w:val="00CA2EBF"/>
    <w:rsid w:val="00CC5D79"/>
    <w:rsid w:val="00D708C5"/>
    <w:rsid w:val="00D8798A"/>
    <w:rsid w:val="00DA7A1F"/>
    <w:rsid w:val="00E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1738"/>
  <w15:chartTrackingRefBased/>
  <w15:docId w15:val="{E19C6D7E-58C8-4C85-851E-6EEA9C86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08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8798A"/>
    <w:rPr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98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98A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CC5D7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37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0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0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0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08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lementor-alert-title">
    <w:name w:val="elementor-alert-title"/>
    <w:basedOn w:val="Domylnaczcionkaakapitu"/>
    <w:rsid w:val="00D708C5"/>
  </w:style>
  <w:style w:type="character" w:customStyle="1" w:styleId="elementor-alert-description">
    <w:name w:val="elementor-alert-description"/>
    <w:basedOn w:val="Domylnaczcionkaakapitu"/>
    <w:rsid w:val="00D708C5"/>
  </w:style>
  <w:style w:type="paragraph" w:customStyle="1" w:styleId="text-justify">
    <w:name w:val="text-justify"/>
    <w:basedOn w:val="Normalny"/>
    <w:rsid w:val="00D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708C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5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1C26-F005-4D46-A544-E864BD0F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2024-01-11T07:37:00Z</dcterms:created>
  <dcterms:modified xsi:type="dcterms:W3CDTF">2024-01-11T07:37:00Z</dcterms:modified>
</cp:coreProperties>
</file>